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40" w:lineRule="auto"/>
        <w:jc w:val="center"/>
        <w:rPr>
          <w:rFonts w:ascii="Trebuchet MS" w:cs="Trebuchet MS" w:eastAsia="Trebuchet MS" w:hAnsi="Trebuchet MS"/>
          <w:b w:val="1"/>
          <w:color w:val="b6332e"/>
          <w:sz w:val="44"/>
          <w:szCs w:val="44"/>
        </w:rPr>
      </w:pPr>
      <w:r w:rsidDel="00000000" w:rsidR="00000000" w:rsidRPr="00000000">
        <w:rPr>
          <w:rFonts w:ascii="Trebuchet MS" w:cs="Trebuchet MS" w:eastAsia="Trebuchet MS" w:hAnsi="Trebuchet MS"/>
          <w:b w:val="1"/>
          <w:color w:val="b6332e"/>
          <w:sz w:val="44"/>
          <w:szCs w:val="44"/>
          <w:rtl w:val="0"/>
        </w:rPr>
        <w:t xml:space="preserve">Principles of Business, Marketing and Finance Syllabus</w:t>
      </w:r>
    </w:p>
    <w:p w:rsidR="00000000" w:rsidDel="00000000" w:rsidP="00000000" w:rsidRDefault="00000000" w:rsidRPr="00000000" w14:paraId="00000002">
      <w:pPr>
        <w:spacing w:after="800" w:line="240" w:lineRule="auto"/>
        <w:jc w:val="center"/>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32"/>
          <w:szCs w:val="32"/>
          <w:rtl w:val="0"/>
        </w:rPr>
        <w:t xml:space="preserve">Fall 2021-Spring 2022</w:t>
      </w:r>
      <w:r w:rsidDel="00000000" w:rsidR="00000000" w:rsidRPr="00000000">
        <w:rPr>
          <w:rtl w:val="0"/>
        </w:rPr>
      </w:r>
    </w:p>
    <w:p w:rsidR="00000000" w:rsidDel="00000000" w:rsidP="00000000" w:rsidRDefault="00000000" w:rsidRPr="00000000" w14:paraId="00000003">
      <w:pPr>
        <w:spacing w:after="180" w:before="400" w:line="240"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Instructors Information</w:t>
      </w:r>
    </w:p>
    <w:tbl>
      <w:tblPr>
        <w:tblStyle w:val="Table1"/>
        <w:tblW w:w="10950.0" w:type="dxa"/>
        <w:jc w:val="left"/>
        <w:tblInd w:w="0.0" w:type="pct"/>
        <w:tblBorders>
          <w:top w:color="dddddd" w:space="0" w:sz="6" w:val="dashed"/>
          <w:left w:color="dddddd" w:space="0" w:sz="6" w:val="dashed"/>
          <w:bottom w:color="dddddd" w:space="0" w:sz="6" w:val="dashed"/>
          <w:right w:color="dddddd" w:space="0" w:sz="6" w:val="dashed"/>
        </w:tblBorders>
        <w:tblLayout w:type="fixed"/>
        <w:tblLook w:val="0400"/>
      </w:tblPr>
      <w:tblGrid>
        <w:gridCol w:w="10950"/>
        <w:tblGridChange w:id="0">
          <w:tblGrid>
            <w:gridCol w:w="10950"/>
          </w:tblGrid>
        </w:tblGridChange>
      </w:tblGrid>
      <w:tr>
        <w:trPr>
          <w:cantSplit w:val="0"/>
          <w:trHeight w:val="324" w:hRule="atLeast"/>
          <w:tblHeader w:val="0"/>
        </w:trPr>
        <w:tc>
          <w:tcPr>
            <w:tcBorders>
              <w:top w:color="dddddd" w:space="0" w:sz="6" w:val="dashed"/>
              <w:left w:color="dddddd" w:space="0" w:sz="6" w:val="dashed"/>
              <w:bottom w:color="dddddd" w:space="0" w:sz="6" w:val="dashed"/>
              <w:right w:color="dddddd" w:space="0" w:sz="6" w:val="dashed"/>
            </w:tcBorders>
          </w:tcPr>
          <w:p w:rsidR="00000000" w:rsidDel="00000000" w:rsidP="00000000" w:rsidRDefault="00000000" w:rsidRPr="00000000" w14:paraId="00000004">
            <w:pPr>
              <w:spacing w:after="8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JOHNSON HS CATHIE LANDERS</w:t>
            </w:r>
          </w:p>
          <w:p w:rsidR="00000000" w:rsidDel="00000000" w:rsidP="00000000" w:rsidRDefault="00000000" w:rsidRPr="00000000" w14:paraId="00000005">
            <w:pPr>
              <w:spacing w:after="8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b6332e"/>
                <w:rtl w:val="0"/>
              </w:rPr>
              <w:t xml:space="preserve">JOHNSON HS MORGAN BURKS</w:t>
            </w:r>
            <w:r w:rsidDel="00000000" w:rsidR="00000000" w:rsidRPr="00000000">
              <w:rPr>
                <w:rtl w:val="0"/>
              </w:rPr>
            </w:r>
          </w:p>
          <w:p w:rsidR="00000000" w:rsidDel="00000000" w:rsidP="00000000" w:rsidRDefault="00000000" w:rsidRPr="00000000" w14:paraId="00000006">
            <w:pPr>
              <w:spacing w:after="8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b6332e"/>
                <w:rtl w:val="0"/>
              </w:rPr>
              <w:t xml:space="preserve">HAYS HS CHEMA CHAVEZ</w:t>
            </w:r>
            <w:r w:rsidDel="00000000" w:rsidR="00000000" w:rsidRPr="00000000">
              <w:rPr>
                <w:rtl w:val="0"/>
              </w:rPr>
            </w:r>
          </w:p>
          <w:p w:rsidR="00000000" w:rsidDel="00000000" w:rsidP="00000000" w:rsidRDefault="00000000" w:rsidRPr="00000000" w14:paraId="00000007">
            <w:pPr>
              <w:spacing w:after="8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LEHMAN HS DERRICK PEREZ</w:t>
            </w:r>
          </w:p>
          <w:p w:rsidR="00000000" w:rsidDel="00000000" w:rsidP="00000000" w:rsidRDefault="00000000" w:rsidRPr="00000000" w14:paraId="00000008">
            <w:pPr>
              <w:spacing w:after="8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LEHMAN HS SAMUEL SHULER</w:t>
            </w:r>
          </w:p>
        </w:tc>
      </w:tr>
      <w:tr>
        <w:trPr>
          <w:cantSplit w:val="0"/>
          <w:trHeight w:val="240" w:hRule="atLeast"/>
          <w:tblHeader w:val="0"/>
        </w:trPr>
        <w:tc>
          <w:tcPr>
            <w:tcBorders>
              <w:top w:color="dddddd" w:space="0" w:sz="6" w:val="dashed"/>
              <w:left w:color="dddddd" w:space="0" w:sz="6" w:val="dashed"/>
              <w:bottom w:color="dddddd" w:space="0" w:sz="6" w:val="dashed"/>
              <w:right w:color="dddddd" w:space="0" w:sz="6" w:val="dashed"/>
            </w:tcBorders>
          </w:tcPr>
          <w:p w:rsidR="00000000" w:rsidDel="00000000" w:rsidP="00000000" w:rsidRDefault="00000000" w:rsidRPr="00000000" w14:paraId="00000009">
            <w:pPr>
              <w:spacing w:after="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 </w:t>
            </w:r>
          </w:p>
        </w:tc>
      </w:tr>
      <w:tr>
        <w:trPr>
          <w:cantSplit w:val="0"/>
          <w:trHeight w:val="240" w:hRule="atLeast"/>
          <w:tblHeader w:val="0"/>
        </w:trPr>
        <w:tc>
          <w:tcPr>
            <w:tcBorders>
              <w:top w:color="dddddd" w:space="0" w:sz="6" w:val="dashed"/>
              <w:left w:color="dddddd" w:space="0" w:sz="6" w:val="dashed"/>
              <w:bottom w:color="dddddd" w:space="0" w:sz="6" w:val="dashed"/>
              <w:right w:color="dddddd" w:space="0" w:sz="6" w:val="dashed"/>
            </w:tcBorders>
          </w:tcPr>
          <w:p w:rsidR="00000000" w:rsidDel="00000000" w:rsidP="00000000" w:rsidRDefault="00000000" w:rsidRPr="00000000" w14:paraId="0000000A">
            <w:pPr>
              <w:spacing w:after="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262626"/>
                <w:sz w:val="21"/>
                <w:szCs w:val="21"/>
                <w:rtl w:val="0"/>
              </w:rPr>
              <w:t xml:space="preserve"> </w:t>
            </w:r>
            <w:r w:rsidDel="00000000" w:rsidR="00000000" w:rsidRPr="00000000">
              <w:rPr>
                <w:rtl w:val="0"/>
              </w:rPr>
            </w:r>
          </w:p>
        </w:tc>
      </w:tr>
    </w:tbl>
    <w:p w:rsidR="00000000" w:rsidDel="00000000" w:rsidP="00000000" w:rsidRDefault="00000000" w:rsidRPr="00000000" w14:paraId="0000000B">
      <w:pPr>
        <w:spacing w:after="180" w:before="400" w:line="240"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General Information</w:t>
      </w:r>
    </w:p>
    <w:p w:rsidR="00000000" w:rsidDel="00000000" w:rsidP="00000000" w:rsidRDefault="00000000" w:rsidRPr="00000000" w14:paraId="0000000C">
      <w:pPr>
        <w:spacing w:after="80" w:before="20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Description</w:t>
      </w:r>
    </w:p>
    <w:p w:rsidR="00000000" w:rsidDel="00000000" w:rsidP="00000000" w:rsidRDefault="00000000" w:rsidRPr="00000000" w14:paraId="0000000D">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“In Principles of Business, Marketing, and Finance, students gain knowledge and skills in economies and private enterprise systems, the impact of global business, the marketing of goods and services, advertising, and product pricing.  Students analyze the sales process and financial management principles.  This course allows students to reinforce, apply, and transfer academic knowledge and skills to a variety of interesting and relevant activities, problems, and settings in business, marketing, and finance”.</w:t>
      </w:r>
      <w:r w:rsidDel="00000000" w:rsidR="00000000" w:rsidRPr="00000000">
        <w:rPr>
          <w:rFonts w:ascii="Trebuchet MS" w:cs="Trebuchet MS" w:eastAsia="Trebuchet MS" w:hAnsi="Trebuchet MS"/>
          <w:color w:val="404040"/>
          <w:sz w:val="16"/>
          <w:szCs w:val="16"/>
          <w:rtl w:val="0"/>
        </w:rPr>
        <w:t xml:space="preserve"> (Texas CTE – TEA Scope and Sequence, 2017)  Course Descriptions can be located on the district webpage.</w:t>
      </w:r>
      <w:r w:rsidDel="00000000" w:rsidR="00000000" w:rsidRPr="00000000">
        <w:rPr>
          <w:rtl w:val="0"/>
        </w:rPr>
      </w:r>
    </w:p>
    <w:p w:rsidR="00000000" w:rsidDel="00000000" w:rsidP="00000000" w:rsidRDefault="00000000" w:rsidRPr="00000000" w14:paraId="0000000E">
      <w:pPr>
        <w:spacing w:after="80" w:before="20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Expectations and Goals</w:t>
      </w:r>
    </w:p>
    <w:p w:rsidR="00000000" w:rsidDel="00000000" w:rsidP="00000000" w:rsidRDefault="00000000" w:rsidRPr="00000000" w14:paraId="0000000F">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Students will work independently, or as a team to complete assignments.  They will learn how to problem solve, prioritize, share ideas, and compromise.  They will gain the ability to work with different personalities, learning styles, and management skills.  They will gain the necessary tools such as Soft Skills, to be successful not only in the business world, but in everyday life situations.</w:t>
      </w:r>
    </w:p>
    <w:p w:rsidR="00000000" w:rsidDel="00000000" w:rsidP="00000000" w:rsidRDefault="00000000" w:rsidRPr="00000000" w14:paraId="00000010">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404040"/>
          <w:rtl w:val="0"/>
        </w:rPr>
        <w:t xml:space="preserve">Assessment Information:</w:t>
      </w:r>
      <w:r w:rsidDel="00000000" w:rsidR="00000000" w:rsidRPr="00000000">
        <w:rPr>
          <w:rtl w:val="0"/>
        </w:rPr>
      </w:r>
    </w:p>
    <w:p w:rsidR="00000000" w:rsidDel="00000000" w:rsidP="00000000" w:rsidRDefault="00000000" w:rsidRPr="00000000" w14:paraId="00000011">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Major Grades – 60% (this includes tests, projects, and special assignments)</w:t>
      </w:r>
    </w:p>
    <w:p w:rsidR="00000000" w:rsidDel="00000000" w:rsidP="00000000" w:rsidRDefault="00000000" w:rsidRPr="00000000" w14:paraId="00000012">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Daily Grades – 40% (in class work)</w:t>
      </w:r>
    </w:p>
    <w:p w:rsidR="00000000" w:rsidDel="00000000" w:rsidP="00000000" w:rsidRDefault="00000000" w:rsidRPr="00000000" w14:paraId="00000013">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Total – 100%</w:t>
      </w:r>
    </w:p>
    <w:p w:rsidR="00000000" w:rsidDel="00000000" w:rsidP="00000000" w:rsidRDefault="00000000" w:rsidRPr="00000000" w14:paraId="00000014">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*The Grading Policy is set by the District</w:t>
      </w:r>
    </w:p>
    <w:p w:rsidR="00000000" w:rsidDel="00000000" w:rsidP="00000000" w:rsidRDefault="00000000" w:rsidRPr="00000000" w14:paraId="00000015">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Parents are welcome to access student grades through the Parent Portal</w:t>
      </w:r>
    </w:p>
    <w:p w:rsidR="00000000" w:rsidDel="00000000" w:rsidP="00000000" w:rsidRDefault="00000000" w:rsidRPr="00000000" w14:paraId="00000016">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404040"/>
          <w:rtl w:val="0"/>
        </w:rPr>
        <w:t xml:space="preserve">Frontline: https:/haystx.teams.hosting/selfserve</w:t>
      </w:r>
      <w:r w:rsidDel="00000000" w:rsidR="00000000" w:rsidRPr="00000000">
        <w:rPr>
          <w:rtl w:val="0"/>
        </w:rPr>
      </w:r>
    </w:p>
    <w:p w:rsidR="00000000" w:rsidDel="00000000" w:rsidP="00000000" w:rsidRDefault="00000000" w:rsidRPr="00000000" w14:paraId="00000017">
      <w:pPr>
        <w:spacing w:after="180" w:before="400" w:line="240" w:lineRule="auto"/>
        <w:rPr>
          <w:rFonts w:ascii="Trebuchet MS" w:cs="Trebuchet MS" w:eastAsia="Trebuchet MS" w:hAnsi="Trebuchet MS"/>
          <w:b w:val="1"/>
          <w:color w:val="262626"/>
          <w:sz w:val="24"/>
          <w:szCs w:val="24"/>
        </w:rPr>
      </w:pPr>
      <w:r w:rsidDel="00000000" w:rsidR="00000000" w:rsidRPr="00000000">
        <w:rPr>
          <w:rtl w:val="0"/>
        </w:rPr>
      </w:r>
    </w:p>
    <w:p w:rsidR="00000000" w:rsidDel="00000000" w:rsidP="00000000" w:rsidRDefault="00000000" w:rsidRPr="00000000" w14:paraId="00000018">
      <w:pPr>
        <w:spacing w:after="180" w:before="400" w:line="240"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Course Materials</w:t>
      </w:r>
    </w:p>
    <w:p w:rsidR="00000000" w:rsidDel="00000000" w:rsidP="00000000" w:rsidRDefault="00000000" w:rsidRPr="00000000" w14:paraId="00000019">
      <w:pPr>
        <w:spacing w:after="80" w:before="20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Required Materials</w:t>
      </w:r>
    </w:p>
    <w:p w:rsidR="00000000" w:rsidDel="00000000" w:rsidP="00000000" w:rsidRDefault="00000000" w:rsidRPr="00000000" w14:paraId="0000001A">
      <w:pPr>
        <w:spacing w:after="120" w:line="240" w:lineRule="auto"/>
        <w:rPr>
          <w:rFonts w:ascii="Trebuchet MS" w:cs="Trebuchet MS" w:eastAsia="Trebuchet MS" w:hAnsi="Trebuchet MS"/>
          <w:color w:val="404040"/>
        </w:rPr>
      </w:pPr>
      <w:sdt>
        <w:sdtPr>
          <w:tag w:val="goog_rdk_0"/>
        </w:sdtPr>
        <w:sdtContent>
          <w:r w:rsidDel="00000000" w:rsidR="00000000" w:rsidRPr="00000000">
            <w:rPr>
              <w:rFonts w:ascii="Arial Unicode MS" w:cs="Arial Unicode MS" w:eastAsia="Arial Unicode MS" w:hAnsi="Arial Unicode MS"/>
              <w:color w:val="404040"/>
              <w:rtl w:val="0"/>
            </w:rPr>
            <w:t xml:space="preserve">▪Students will need a spiral notebook – college ruled</w:t>
          </w:r>
        </w:sdtContent>
      </w:sdt>
    </w:p>
    <w:p w:rsidR="00000000" w:rsidDel="00000000" w:rsidP="00000000" w:rsidRDefault="00000000" w:rsidRPr="00000000" w14:paraId="0000001B">
      <w:pPr>
        <w:spacing w:after="120" w:line="240" w:lineRule="auto"/>
        <w:rPr>
          <w:rFonts w:ascii="Trebuchet MS" w:cs="Trebuchet MS" w:eastAsia="Trebuchet MS" w:hAnsi="Trebuchet MS"/>
          <w:color w:val="404040"/>
        </w:rPr>
      </w:pPr>
      <w:sdt>
        <w:sdtPr>
          <w:tag w:val="goog_rdk_1"/>
        </w:sdtPr>
        <w:sdtContent>
          <w:r w:rsidDel="00000000" w:rsidR="00000000" w:rsidRPr="00000000">
            <w:rPr>
              <w:rFonts w:ascii="Arial Unicode MS" w:cs="Arial Unicode MS" w:eastAsia="Arial Unicode MS" w:hAnsi="Arial Unicode MS"/>
              <w:color w:val="404040"/>
              <w:rtl w:val="0"/>
            </w:rPr>
            <w:t xml:space="preserve">▪Pens (blue, black, and red)</w:t>
          </w:r>
        </w:sdtContent>
      </w:sdt>
    </w:p>
    <w:p w:rsidR="00000000" w:rsidDel="00000000" w:rsidP="00000000" w:rsidRDefault="00000000" w:rsidRPr="00000000" w14:paraId="0000001C">
      <w:pPr>
        <w:spacing w:after="120" w:line="240" w:lineRule="auto"/>
        <w:rPr>
          <w:rFonts w:ascii="Trebuchet MS" w:cs="Trebuchet MS" w:eastAsia="Trebuchet MS" w:hAnsi="Trebuchet MS"/>
          <w:color w:val="404040"/>
        </w:rPr>
      </w:pPr>
      <w:sdt>
        <w:sdtPr>
          <w:tag w:val="goog_rdk_2"/>
        </w:sdtPr>
        <w:sdtContent>
          <w:r w:rsidDel="00000000" w:rsidR="00000000" w:rsidRPr="00000000">
            <w:rPr>
              <w:rFonts w:ascii="Arial Unicode MS" w:cs="Arial Unicode MS" w:eastAsia="Arial Unicode MS" w:hAnsi="Arial Unicode MS"/>
              <w:color w:val="404040"/>
              <w:rtl w:val="0"/>
            </w:rPr>
            <w:t xml:space="preserve">▪USB (Saving Documents and Certificates)</w:t>
          </w:r>
        </w:sdtContent>
      </w:sdt>
    </w:p>
    <w:p w:rsidR="00000000" w:rsidDel="00000000" w:rsidP="00000000" w:rsidRDefault="00000000" w:rsidRPr="00000000" w14:paraId="0000001D">
      <w:pPr>
        <w:spacing w:after="120" w:line="240" w:lineRule="auto"/>
        <w:rPr>
          <w:rFonts w:ascii="Trebuchet MS" w:cs="Trebuchet MS" w:eastAsia="Trebuchet MS" w:hAnsi="Trebuchet MS"/>
          <w:color w:val="404040"/>
        </w:rPr>
      </w:pPr>
      <w:sdt>
        <w:sdtPr>
          <w:tag w:val="goog_rdk_3"/>
        </w:sdtPr>
        <w:sdtContent>
          <w:r w:rsidDel="00000000" w:rsidR="00000000" w:rsidRPr="00000000">
            <w:rPr>
              <w:rFonts w:ascii="Arial Unicode MS" w:cs="Arial Unicode MS" w:eastAsia="Arial Unicode MS" w:hAnsi="Arial Unicode MS"/>
              <w:color w:val="404040"/>
              <w:rtl w:val="0"/>
            </w:rPr>
            <w:t xml:space="preserve">▪Two Pocket Folder</w:t>
          </w:r>
        </w:sdtContent>
      </w:sdt>
    </w:p>
    <w:p w:rsidR="00000000" w:rsidDel="00000000" w:rsidP="00000000" w:rsidRDefault="00000000" w:rsidRPr="00000000" w14:paraId="0000001E">
      <w:pPr>
        <w:spacing w:after="120" w:line="240" w:lineRule="auto"/>
        <w:rPr>
          <w:rFonts w:ascii="Trebuchet MS" w:cs="Trebuchet MS" w:eastAsia="Trebuchet MS" w:hAnsi="Trebuchet MS"/>
          <w:color w:val="404040"/>
        </w:rPr>
      </w:pPr>
      <w:sdt>
        <w:sdtPr>
          <w:tag w:val="goog_rdk_4"/>
        </w:sdtPr>
        <w:sdtContent>
          <w:r w:rsidDel="00000000" w:rsidR="00000000" w:rsidRPr="00000000">
            <w:rPr>
              <w:rFonts w:ascii="Arial Unicode MS" w:cs="Arial Unicode MS" w:eastAsia="Arial Unicode MS" w:hAnsi="Arial Unicode MS"/>
              <w:color w:val="404040"/>
              <w:rtl w:val="0"/>
            </w:rPr>
            <w:t xml:space="preserve">▪Box of Kleenex</w:t>
          </w:r>
        </w:sdtContent>
      </w:sdt>
    </w:p>
    <w:p w:rsidR="00000000" w:rsidDel="00000000" w:rsidP="00000000" w:rsidRDefault="00000000" w:rsidRPr="00000000" w14:paraId="0000001F">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*Optional Student Assignment Book (Time Management)</w:t>
      </w:r>
    </w:p>
    <w:p w:rsidR="00000000" w:rsidDel="00000000" w:rsidP="00000000" w:rsidRDefault="00000000" w:rsidRPr="00000000" w14:paraId="00000020">
      <w:pPr>
        <w:spacing w:after="80" w:before="20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Academic Dishonesty:</w:t>
      </w:r>
    </w:p>
    <w:p w:rsidR="00000000" w:rsidDel="00000000" w:rsidP="00000000" w:rsidRDefault="00000000" w:rsidRPr="00000000" w14:paraId="00000021">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Students who engage in academic dishonesty, participate in cheating, copying, plagiarism, or unauthorized communication between students during an assignment or examination, shall be subject to disciplinary action, as determined by campus administration as outline in Board Policy.  A student may not be academically penalized but shall be required to complete an alternate assignment/assessment with the same learning objectives.  Students will be required to demonstrate mastery of content and skills.</w:t>
      </w:r>
    </w:p>
    <w:p w:rsidR="00000000" w:rsidDel="00000000" w:rsidP="00000000" w:rsidRDefault="00000000" w:rsidRPr="00000000" w14:paraId="00000022">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Credit shall be denied until an alternate assignment/assessment has been completed.  It is the responsibility of the student to communicate with the teacher to initiate an alternate assignment/assessment within a reasonable period of time according to the campus handbook. *Set by District.</w:t>
      </w:r>
    </w:p>
    <w:p w:rsidR="00000000" w:rsidDel="00000000" w:rsidP="00000000" w:rsidRDefault="00000000" w:rsidRPr="00000000" w14:paraId="00000023">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404040"/>
          <w:u w:val="single"/>
          <w:rtl w:val="0"/>
        </w:rPr>
        <w:t xml:space="preserve">Schoology Classroom:  </w:t>
      </w:r>
      <w:r w:rsidDel="00000000" w:rsidR="00000000" w:rsidRPr="00000000">
        <w:rPr>
          <w:rFonts w:ascii="Trebuchet MS" w:cs="Trebuchet MS" w:eastAsia="Trebuchet MS" w:hAnsi="Trebuchet MS"/>
          <w:color w:val="404040"/>
          <w:rtl w:val="0"/>
        </w:rPr>
        <w:t xml:space="preserve">Every class period and student name has been entered in Schoology Classroom.  There will be many assignments placed in the classroom with instructions, examples, and deadlines.  Students are responsible to adhere to the deadlines.</w:t>
      </w:r>
    </w:p>
    <w:p w:rsidR="00000000" w:rsidDel="00000000" w:rsidP="00000000" w:rsidRDefault="00000000" w:rsidRPr="00000000" w14:paraId="00000024">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Homework Expectations:  Homework is assigned if a student did not finish their classwork during class.  Students will also have homework if assigned a major project.  They may need to do extra work at home to complete their assignment.</w:t>
      </w:r>
    </w:p>
    <w:p w:rsidR="00000000" w:rsidDel="00000000" w:rsidP="00000000" w:rsidRDefault="00000000" w:rsidRPr="00000000" w14:paraId="00000025">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 </w:t>
      </w:r>
    </w:p>
    <w:p w:rsidR="00000000" w:rsidDel="00000000" w:rsidP="00000000" w:rsidRDefault="00000000" w:rsidRPr="00000000" w14:paraId="00000026">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404040"/>
          <w:u w:val="single"/>
          <w:rtl w:val="0"/>
        </w:rPr>
        <w:t xml:space="preserve">Grading Guidelines:</w:t>
      </w:r>
      <w:r w:rsidDel="00000000" w:rsidR="00000000" w:rsidRPr="00000000">
        <w:rPr>
          <w:rtl w:val="0"/>
        </w:rPr>
      </w:r>
    </w:p>
    <w:p w:rsidR="00000000" w:rsidDel="00000000" w:rsidP="00000000" w:rsidRDefault="00000000" w:rsidRPr="00000000" w14:paraId="00000027">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Students have five school days from the time an assignment or test is returned to the student to receive re-teaching and to re-do assignments or take re-tests.  The re-teaching, re-submitting, and re-testing within the five school days is scheduled at the discretion of the teacher.</w:t>
      </w:r>
    </w:p>
    <w:p w:rsidR="00000000" w:rsidDel="00000000" w:rsidP="00000000" w:rsidRDefault="00000000" w:rsidRPr="00000000" w14:paraId="00000028">
      <w:pPr>
        <w:spacing w:after="0" w:line="240" w:lineRule="auto"/>
        <w:ind w:left="720" w:hanging="360"/>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1.</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Students may be required to attend tutorials to complete any missing work and /or unsatisfactory work turned in after the due date.</w:t>
      </w:r>
    </w:p>
    <w:p w:rsidR="00000000" w:rsidDel="00000000" w:rsidP="00000000" w:rsidRDefault="00000000" w:rsidRPr="00000000" w14:paraId="00000029">
      <w:pPr>
        <w:spacing w:after="0" w:line="240" w:lineRule="auto"/>
        <w:ind w:left="720" w:hanging="360"/>
        <w:rPr>
          <w:rFonts w:ascii="Trebuchet MS" w:cs="Trebuchet MS" w:eastAsia="Trebuchet MS" w:hAnsi="Trebuchet MS"/>
          <w:color w:val="404040"/>
        </w:rPr>
      </w:pP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2. Any assignments not submitted may be given the grade of a zero.</w:t>
      </w:r>
    </w:p>
    <w:p w:rsidR="00000000" w:rsidDel="00000000" w:rsidP="00000000" w:rsidRDefault="00000000" w:rsidRPr="00000000" w14:paraId="0000002A">
      <w:pPr>
        <w:spacing w:after="0" w:line="240" w:lineRule="auto"/>
        <w:ind w:left="720" w:hanging="360"/>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3.</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Students have two school days from the time a missing grade is posted in the grade book to make up the missing work.</w:t>
      </w:r>
    </w:p>
    <w:p w:rsidR="00000000" w:rsidDel="00000000" w:rsidP="00000000" w:rsidRDefault="00000000" w:rsidRPr="00000000" w14:paraId="0000002B">
      <w:pPr>
        <w:spacing w:after="0" w:line="240" w:lineRule="auto"/>
        <w:ind w:left="720" w:hanging="360"/>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4.</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Students may receive a maximum grade of 70 on all missing or re-submitted assignments and tests.  When a re-test or re-assessment occurs, grades should be assigned in the following manner:</w:t>
      </w:r>
    </w:p>
    <w:p w:rsidR="00000000" w:rsidDel="00000000" w:rsidP="00000000" w:rsidRDefault="00000000" w:rsidRPr="00000000" w14:paraId="0000002C">
      <w:pPr>
        <w:spacing w:after="0" w:line="240" w:lineRule="auto"/>
        <w:ind w:left="1440" w:hanging="360"/>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a.</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If a student scores a grade of 70-100; a grade of 70 should be entered in the gradebook.</w:t>
      </w:r>
    </w:p>
    <w:p w:rsidR="00000000" w:rsidDel="00000000" w:rsidP="00000000" w:rsidRDefault="00000000" w:rsidRPr="00000000" w14:paraId="0000002D">
      <w:pPr>
        <w:spacing w:after="120" w:line="240" w:lineRule="auto"/>
        <w:ind w:left="1440" w:hanging="360"/>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b.</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rFonts w:ascii="Trebuchet MS" w:cs="Trebuchet MS" w:eastAsia="Trebuchet MS" w:hAnsi="Trebuchet MS"/>
          <w:color w:val="404040"/>
          <w:rtl w:val="0"/>
        </w:rPr>
        <w:t xml:space="preserve">If a student’s scores a grade of 0-69; the higher of the two scores (original grade or re-test) should be recorded in the gradebook. *Set by the District.</w:t>
      </w:r>
    </w:p>
    <w:p w:rsidR="00000000" w:rsidDel="00000000" w:rsidP="00000000" w:rsidRDefault="00000000" w:rsidRPr="00000000" w14:paraId="0000002E">
      <w:pPr>
        <w:spacing w:after="80" w:before="200" w:line="240" w:lineRule="auto"/>
        <w:rPr>
          <w:rFonts w:ascii="Trebuchet MS" w:cs="Trebuchet MS" w:eastAsia="Trebuchet MS" w:hAnsi="Trebuchet MS"/>
          <w:b w:val="1"/>
          <w:color w:val="b6332e"/>
        </w:rPr>
      </w:pPr>
      <w:r w:rsidDel="00000000" w:rsidR="00000000" w:rsidRPr="00000000">
        <w:rPr>
          <w:rFonts w:ascii="Trebuchet MS" w:cs="Trebuchet MS" w:eastAsia="Trebuchet MS" w:hAnsi="Trebuchet MS"/>
          <w:b w:val="1"/>
          <w:color w:val="b6332e"/>
          <w:rtl w:val="0"/>
        </w:rPr>
        <w:t xml:space="preserve">Cell Phone:</w:t>
      </w:r>
    </w:p>
    <w:p w:rsidR="00000000" w:rsidDel="00000000" w:rsidP="00000000" w:rsidRDefault="00000000" w:rsidRPr="00000000" w14:paraId="0000002F">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Students should not have their cell phone out unless directed to use for the assignment.  See district cell phone policy in the student handbook.  The student can make an emergency phone call or text ONLY with permission.</w:t>
      </w:r>
    </w:p>
    <w:p w:rsidR="00000000" w:rsidDel="00000000" w:rsidP="00000000" w:rsidRDefault="00000000" w:rsidRPr="00000000" w14:paraId="00000030">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 </w:t>
      </w:r>
    </w:p>
    <w:p w:rsidR="00000000" w:rsidDel="00000000" w:rsidP="00000000" w:rsidRDefault="00000000" w:rsidRPr="00000000" w14:paraId="00000031">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u w:val="single"/>
          <w:rtl w:val="0"/>
        </w:rPr>
        <w:t xml:space="preserve">Technology:</w:t>
      </w:r>
      <w:r w:rsidDel="00000000" w:rsidR="00000000" w:rsidRPr="00000000">
        <w:rPr>
          <w:rtl w:val="0"/>
        </w:rPr>
      </w:r>
    </w:p>
    <w:p w:rsidR="00000000" w:rsidDel="00000000" w:rsidP="00000000" w:rsidRDefault="00000000" w:rsidRPr="00000000" w14:paraId="00000032">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The students will have a lab available to them all school year with a desktop computer.  There should be no excuse in not turning in daily work.  It is understandable if there is no technology at home, nor internet, please let me know if this is the case, options will be taken into consideration.</w:t>
      </w:r>
    </w:p>
    <w:p w:rsidR="00000000" w:rsidDel="00000000" w:rsidP="00000000" w:rsidRDefault="00000000" w:rsidRPr="00000000" w14:paraId="00000033">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 </w:t>
      </w:r>
    </w:p>
    <w:p w:rsidR="00000000" w:rsidDel="00000000" w:rsidP="00000000" w:rsidRDefault="00000000" w:rsidRPr="00000000" w14:paraId="00000034">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2020-2021 JHS Industry Based Certifications</w:t>
      </w:r>
    </w:p>
    <w:p w:rsidR="00000000" w:rsidDel="00000000" w:rsidP="00000000" w:rsidRDefault="00000000" w:rsidRPr="00000000" w14:paraId="00000035">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color w:val="404040"/>
          <w:rtl w:val="0"/>
        </w:rPr>
        <w:t xml:space="preserve">Students will be acquiring Industry Based Certifications through ICEV.</w:t>
      </w:r>
    </w:p>
    <w:p w:rsidR="00000000" w:rsidDel="00000000" w:rsidP="00000000" w:rsidRDefault="00000000" w:rsidRPr="00000000" w14:paraId="00000036">
      <w:pPr>
        <w:spacing w:after="180" w:before="400" w:line="240"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Course Schedule</w:t>
      </w:r>
    </w:p>
    <w:p w:rsidR="00000000" w:rsidDel="00000000" w:rsidP="00000000" w:rsidRDefault="00000000" w:rsidRPr="00000000" w14:paraId="00000037">
      <w:pPr>
        <w:spacing w:after="180" w:before="400" w:line="240" w:lineRule="auto"/>
        <w:rPr>
          <w:rFonts w:ascii="Trebuchet MS" w:cs="Trebuchet MS" w:eastAsia="Trebuchet MS" w:hAnsi="Trebuchet MS"/>
          <w:b w:val="1"/>
          <w:color w:val="262626"/>
          <w:sz w:val="20"/>
          <w:szCs w:val="20"/>
        </w:rPr>
      </w:pPr>
      <w:r w:rsidDel="00000000" w:rsidR="00000000" w:rsidRPr="00000000">
        <w:rPr>
          <w:rFonts w:ascii="Trebuchet MS" w:cs="Trebuchet MS" w:eastAsia="Trebuchet MS" w:hAnsi="Trebuchet MS"/>
          <w:color w:val="262626"/>
          <w:sz w:val="20"/>
          <w:szCs w:val="20"/>
          <w:rtl w:val="0"/>
        </w:rPr>
        <w:t xml:space="preserve">UNIT/MODULE 1     </w:t>
        <w:tab/>
        <w:tab/>
        <w:tab/>
        <w:t xml:space="preserve">ECONOMIC CONCEPTS</w:t>
      </w:r>
      <w:r w:rsidDel="00000000" w:rsidR="00000000" w:rsidRPr="00000000">
        <w:rPr>
          <w:rtl w:val="0"/>
        </w:rPr>
      </w:r>
    </w:p>
    <w:p w:rsidR="00000000" w:rsidDel="00000000" w:rsidP="00000000" w:rsidRDefault="00000000" w:rsidRPr="00000000" w14:paraId="00000038">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2       </w:t>
        <w:tab/>
        <w:tab/>
        <w:tab/>
        <w:t xml:space="preserve">GLOBAL INDUSTRY </w:t>
      </w:r>
    </w:p>
    <w:p w:rsidR="00000000" w:rsidDel="00000000" w:rsidP="00000000" w:rsidRDefault="00000000" w:rsidRPr="00000000" w14:paraId="00000039">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3       </w:t>
        <w:tab/>
        <w:tab/>
        <w:tab/>
        <w:t xml:space="preserve">US AND INTERNATIONAL TRADE</w:t>
      </w:r>
    </w:p>
    <w:p w:rsidR="00000000" w:rsidDel="00000000" w:rsidP="00000000" w:rsidRDefault="00000000" w:rsidRPr="00000000" w14:paraId="0000003A">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4 and 8    </w:t>
        <w:tab/>
        <w:t xml:space="preserve"> </w:t>
        <w:tab/>
        <w:t xml:space="preserve">BUSINESS CYCLE AND GROWTH  &amp;  BUSINESS OWNERSHIP</w:t>
      </w:r>
    </w:p>
    <w:p w:rsidR="00000000" w:rsidDel="00000000" w:rsidP="00000000" w:rsidRDefault="00000000" w:rsidRPr="00000000" w14:paraId="0000003B">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5,6,7,11       </w:t>
        <w:tab/>
        <w:tab/>
        <w:t xml:space="preserve">GOVERNMENT ROLE IN BUSINESS</w:t>
      </w:r>
    </w:p>
    <w:p w:rsidR="00000000" w:rsidDel="00000000" w:rsidP="00000000" w:rsidRDefault="00000000" w:rsidRPr="00000000" w14:paraId="0000003C">
      <w:pPr>
        <w:spacing w:after="120" w:line="240" w:lineRule="auto"/>
        <w:ind w:left="720"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tab/>
        <w:tab/>
        <w:tab/>
        <w:t xml:space="preserve">POLITICAL AND ECONOMIC SYSTEMS</w:t>
      </w:r>
    </w:p>
    <w:p w:rsidR="00000000" w:rsidDel="00000000" w:rsidP="00000000" w:rsidRDefault="00000000" w:rsidRPr="00000000" w14:paraId="0000003D">
      <w:pPr>
        <w:spacing w:after="120" w:line="240" w:lineRule="auto"/>
        <w:ind w:left="720"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tab/>
        <w:tab/>
        <w:tab/>
        <w:t xml:space="preserve">COMPETITION AND FREE ENTERPRISE </w:t>
      </w:r>
    </w:p>
    <w:p w:rsidR="00000000" w:rsidDel="00000000" w:rsidP="00000000" w:rsidRDefault="00000000" w:rsidRPr="00000000" w14:paraId="0000003E">
      <w:pPr>
        <w:spacing w:after="120" w:line="240" w:lineRule="auto"/>
        <w:ind w:left="2880"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ETHICS      </w:t>
      </w:r>
    </w:p>
    <w:p w:rsidR="00000000" w:rsidDel="00000000" w:rsidP="00000000" w:rsidRDefault="00000000" w:rsidRPr="00000000" w14:paraId="0000003F">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9       </w:t>
        <w:tab/>
        <w:tab/>
        <w:tab/>
        <w:t xml:space="preserve">ORGANIZATIONAL STRUCTURES</w:t>
      </w:r>
    </w:p>
    <w:p w:rsidR="00000000" w:rsidDel="00000000" w:rsidP="00000000" w:rsidRDefault="00000000" w:rsidRPr="00000000" w14:paraId="00000040">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10      </w:t>
        <w:tab/>
        <w:tab/>
        <w:tab/>
        <w:t xml:space="preserve">MARKETING CONCEPTS</w:t>
      </w:r>
    </w:p>
    <w:p w:rsidR="00000000" w:rsidDel="00000000" w:rsidP="00000000" w:rsidRDefault="00000000" w:rsidRPr="00000000" w14:paraId="00000041">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r>
    </w:p>
    <w:p w:rsidR="00000000" w:rsidDel="00000000" w:rsidP="00000000" w:rsidRDefault="00000000" w:rsidRPr="00000000" w14:paraId="00000042">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12     </w:t>
        <w:tab/>
        <w:tab/>
        <w:tab/>
        <w:t xml:space="preserve">CAREERS</w:t>
      </w:r>
    </w:p>
    <w:p w:rsidR="00000000" w:rsidDel="00000000" w:rsidP="00000000" w:rsidRDefault="00000000" w:rsidRPr="00000000" w14:paraId="00000043">
      <w:pPr>
        <w:spacing w:after="120" w:line="240" w:lineRule="auto"/>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UNIT/MODULE 13,14,15,16</w:t>
        <w:tab/>
        <w:tab/>
        <w:t xml:space="preserve">TAXES AND GOVERNMENT</w:t>
      </w:r>
    </w:p>
    <w:p w:rsidR="00000000" w:rsidDel="00000000" w:rsidP="00000000" w:rsidRDefault="00000000" w:rsidRPr="00000000" w14:paraId="00000044">
      <w:pPr>
        <w:spacing w:after="120" w:line="240" w:lineRule="auto"/>
        <w:ind w:left="720"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tab/>
        <w:tab/>
        <w:tab/>
        <w:t xml:space="preserve">BANKRUPTCY AND FINANCE LAWS</w:t>
      </w:r>
    </w:p>
    <w:p w:rsidR="00000000" w:rsidDel="00000000" w:rsidP="00000000" w:rsidRDefault="00000000" w:rsidRPr="00000000" w14:paraId="00000045">
      <w:pPr>
        <w:spacing w:after="120" w:line="240" w:lineRule="auto"/>
        <w:ind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tab/>
        <w:tab/>
        <w:tab/>
        <w:tab/>
        <w:t xml:space="preserve">PRINCIPLES OF MONEY</w:t>
      </w:r>
    </w:p>
    <w:p w:rsidR="00000000" w:rsidDel="00000000" w:rsidP="00000000" w:rsidRDefault="00000000" w:rsidRPr="00000000" w14:paraId="00000046">
      <w:pPr>
        <w:spacing w:after="120" w:line="240" w:lineRule="auto"/>
        <w:ind w:left="720" w:firstLine="720"/>
        <w:rPr>
          <w:rFonts w:ascii="Trebuchet MS" w:cs="Trebuchet MS" w:eastAsia="Trebuchet MS" w:hAnsi="Trebuchet MS"/>
          <w:color w:val="404040"/>
          <w:sz w:val="20"/>
          <w:szCs w:val="20"/>
        </w:rPr>
      </w:pPr>
      <w:r w:rsidDel="00000000" w:rsidR="00000000" w:rsidRPr="00000000">
        <w:rPr>
          <w:rFonts w:ascii="Trebuchet MS" w:cs="Trebuchet MS" w:eastAsia="Trebuchet MS" w:hAnsi="Trebuchet MS"/>
          <w:color w:val="404040"/>
          <w:sz w:val="20"/>
          <w:szCs w:val="20"/>
          <w:rtl w:val="0"/>
        </w:rPr>
        <w:t xml:space="preserve">      </w:t>
        <w:tab/>
        <w:tab/>
        <w:tab/>
        <w:t xml:space="preserve">INTRODUCTION TO CREDIT</w:t>
      </w:r>
    </w:p>
    <w:p w:rsidR="00000000" w:rsidDel="00000000" w:rsidP="00000000" w:rsidRDefault="00000000" w:rsidRPr="00000000" w14:paraId="00000047">
      <w:pPr>
        <w:spacing w:after="120" w:line="240" w:lineRule="auto"/>
        <w:rPr>
          <w:rFonts w:ascii="Trebuchet MS" w:cs="Trebuchet MS" w:eastAsia="Trebuchet MS" w:hAnsi="Trebuchet MS"/>
          <w:color w:val="404040"/>
        </w:rPr>
      </w:pPr>
      <w:r w:rsidDel="00000000" w:rsidR="00000000" w:rsidRPr="00000000">
        <w:rPr>
          <w:rFonts w:ascii="Trebuchet MS" w:cs="Trebuchet MS" w:eastAsia="Trebuchet MS" w:hAnsi="Trebuchet MS"/>
          <w:b w:val="1"/>
          <w:color w:val="404040"/>
          <w:rtl w:val="0"/>
        </w:rPr>
        <w:t xml:space="preserve">Extra Credit Assignments</w:t>
      </w:r>
      <w:r w:rsidDel="00000000" w:rsidR="00000000" w:rsidRPr="00000000">
        <w:rPr>
          <w:rFonts w:ascii="Trebuchet MS" w:cs="Trebuchet MS" w:eastAsia="Trebuchet MS" w:hAnsi="Trebuchet MS"/>
          <w:color w:val="404040"/>
          <w:rtl w:val="0"/>
        </w:rPr>
        <w:t xml:space="preserve">:  Current Event Summaries will be a requirement every Friday.  This will enable the students to get in the habit of reading, summarizing, and understanding our Global Economy.  The Current Event readings will be taken from a business article or business section of a newspaper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B062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CB062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B062D"/>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CB062D"/>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B062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B062D"/>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2zdQsWCK6Gq5cOz8XhUKa2MClg==">AMUW2mU+ZaNvSmNu3PEIH428TSSTZNlDm4/KcBb3hPAVEqt7L0rFeMU7RcsLzebRg0A+PjPFI8YP0Fja5nF1PKUVQ37Ecv5m0d7i/hsFFndNQx1Y6YNFCNsLpFMt8ZD9hxp8n8wY5LgutObAtbrDy7C2qmPH/8QZW347fxCooeKNFsCcZorgxGEvGa7k1iVlrthLb0SHkCOemR2oF5M9aedob6FiaUkJFTeAU0e0XtnCWfSEGysFayVGy5cp/AlnsuT9bWWEe00f8wbVBA5qE2lQo0ewKHVzvslvYSf3awUmyHAeHIcqdi/cRRagRWBVxasH6+SvjcZLIv+Tj4lOik/gT1loMH6+8ZQ/ntwl3ZKiqs8zik4ktxgPpkktl9eSeJFm0kqum15Oa/+J0MDIurCg7VOem2Xp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2021-08-11T17:07:00Z</dcterms:created>
  <dc:creator>Samuel D. Shuler</dc:creator>
</cp:coreProperties>
</file>